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6034" w14:textId="6AD36482" w:rsidR="001B3952" w:rsidRPr="00DB5C6F" w:rsidRDefault="00DB5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C6F">
        <w:rPr>
          <w:rFonts w:ascii="Times New Roman" w:hAnsi="Times New Roman" w:cs="Times New Roman"/>
          <w:b/>
          <w:bCs/>
          <w:sz w:val="28"/>
          <w:szCs w:val="28"/>
        </w:rPr>
        <w:t>Navigating future disruptions: the impact of COVID-19 on accounting education in private universities in Nigeria</w:t>
      </w:r>
    </w:p>
    <w:p w14:paraId="354C50E6" w14:textId="4BC84D50" w:rsidR="00DB5C6F" w:rsidRDefault="00DB5C6F"/>
    <w:p w14:paraId="20CBB831" w14:textId="77777777" w:rsidR="00DB5C6F" w:rsidRDefault="00DB5C6F" w:rsidP="00DB5C6F">
      <w:pPr>
        <w:pStyle w:val="Default"/>
      </w:pPr>
    </w:p>
    <w:p w14:paraId="56867384" w14:textId="77777777" w:rsidR="00DB5C6F" w:rsidRDefault="00DB5C6F" w:rsidP="00DB5C6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Purpose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COVID-19 pandemic caused unprecedented disruptions to global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education, challenging teaching, research, and community engagement. This study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examines these impacts on accounting education in private universities in Nige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ria,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focusing on preparedness for future crises. </w:t>
      </w:r>
    </w:p>
    <w:p w14:paraId="7D8C9AA7" w14:textId="77777777" w:rsidR="00DB5C6F" w:rsidRDefault="00DB5C6F" w:rsidP="00DB5C6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Design/Methodology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cross-section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al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survey of 209 accounting professionals from Nigerian private universities explored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disruptions in teaching, research, and community development. Descriptive and inferential statistics were used to evaluate their direct and indirect effects on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indicators.</w:t>
      </w:r>
    </w:p>
    <w:p w14:paraId="606FCEA9" w14:textId="77777777" w:rsidR="00DB5C6F" w:rsidRDefault="00DB5C6F" w:rsidP="00DB5C6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Findings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Community development showed the highest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variability, while re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search exhibited the least. Teaching disruptions significantly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increased ICT investment, demonstrating its role during the pandemic. However, no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significant indirect pathways were found between ICT investment and disruptions in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teaching or research, nor be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tween ICT and performance indicators. </w:t>
      </w: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Originality/Value</w:t>
      </w: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This study uniquely inves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tigates the dual impacts of pandemic-induced disruptions on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accounting education in a developing economy on teaching, research, and community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development. It shows the role of teaching in driving technological adaptation and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provides critical insights into educational improvement in the future. </w:t>
      </w:r>
    </w:p>
    <w:p w14:paraId="5E4AD405" w14:textId="03815E40" w:rsidR="00DB5C6F" w:rsidRDefault="00DB5C6F" w:rsidP="00DB5C6F">
      <w:pPr>
        <w:spacing w:line="480" w:lineRule="auto"/>
        <w:jc w:val="both"/>
      </w:pPr>
      <w:r w:rsidRPr="00DB5C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Conclusion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COVID-19 pandemic influ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enced the tripartite missions of accounting education in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Nigeria’s private universities, suggesting lessons for innovation and strategic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preparedness against future disruptions; these findings contribute to global discussions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5C6F">
        <w:rPr>
          <w:rFonts w:ascii="Times New Roman" w:hAnsi="Times New Roman" w:cs="Times New Roman"/>
          <w:color w:val="000000" w:themeColor="text1"/>
          <w:sz w:val="24"/>
          <w:szCs w:val="24"/>
        </w:rPr>
        <w:t>on educational crisis management and resilience planning</w:t>
      </w:r>
    </w:p>
    <w:sectPr w:rsidR="00DB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6F"/>
    <w:rsid w:val="001B3952"/>
    <w:rsid w:val="00D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5EEF"/>
  <w15:chartTrackingRefBased/>
  <w15:docId w15:val="{6D72285B-263C-44D2-BA3C-6436926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C6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Inegbedion</dc:creator>
  <cp:keywords/>
  <dc:description/>
  <cp:lastModifiedBy>Henry Inegbedion</cp:lastModifiedBy>
  <cp:revision>1</cp:revision>
  <dcterms:created xsi:type="dcterms:W3CDTF">2025-04-25T18:08:00Z</dcterms:created>
  <dcterms:modified xsi:type="dcterms:W3CDTF">2025-04-25T18:12:00Z</dcterms:modified>
</cp:coreProperties>
</file>